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409"/>
        <w:gridCol w:w="2410"/>
        <w:gridCol w:w="2410"/>
        <w:gridCol w:w="2410"/>
        <w:gridCol w:w="2409"/>
        <w:gridCol w:w="993"/>
        <w:gridCol w:w="1417"/>
      </w:tblGrid>
      <w:tr w:rsidR="0030464B" w:rsidRPr="00CF62ED" w:rsidTr="00452B59">
        <w:tc>
          <w:tcPr>
            <w:tcW w:w="15877" w:type="dxa"/>
            <w:gridSpan w:val="8"/>
            <w:shd w:val="clear" w:color="auto" w:fill="009900"/>
          </w:tcPr>
          <w:p w:rsidR="0030464B" w:rsidRPr="00CF62ED" w:rsidRDefault="0030464B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Year </w:t>
            </w:r>
            <w:r w:rsidR="00637091" w:rsidRPr="00CF62ED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5</w:t>
            </w:r>
            <w:r w:rsidRPr="00CF62ED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Curriculum Overview 2023-24</w:t>
            </w:r>
          </w:p>
        </w:tc>
      </w:tr>
      <w:tr w:rsidR="0030464B" w:rsidRPr="00CF62ED" w:rsidTr="00CE627F">
        <w:trPr>
          <w:trHeight w:val="707"/>
        </w:trPr>
        <w:tc>
          <w:tcPr>
            <w:tcW w:w="1419" w:type="dxa"/>
            <w:shd w:val="clear" w:color="auto" w:fill="009900"/>
            <w:vAlign w:val="center"/>
          </w:tcPr>
          <w:p w:rsidR="00D069FA" w:rsidRPr="00CE627F" w:rsidRDefault="00CE627F" w:rsidP="00CF62ED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CE627F">
              <w:rPr>
                <w:rFonts w:ascii="Century Gothic" w:hAnsi="Century Gothic"/>
                <w:b/>
                <w:color w:val="FFFFFF" w:themeColor="background1"/>
                <w:sz w:val="28"/>
              </w:rPr>
              <w:t>SUBJECT</w:t>
            </w:r>
          </w:p>
        </w:tc>
        <w:tc>
          <w:tcPr>
            <w:tcW w:w="2409" w:type="dxa"/>
            <w:shd w:val="clear" w:color="auto" w:fill="009900"/>
            <w:vAlign w:val="center"/>
          </w:tcPr>
          <w:p w:rsidR="00D069FA" w:rsidRPr="00CE627F" w:rsidRDefault="00CE627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E627F">
              <w:rPr>
                <w:rFonts w:ascii="Century Gothic" w:hAnsi="Century Gothic"/>
                <w:b/>
                <w:color w:val="FFFFFF" w:themeColor="background1"/>
                <w:sz w:val="28"/>
              </w:rPr>
              <w:t>ADVENT 1</w:t>
            </w:r>
          </w:p>
        </w:tc>
        <w:tc>
          <w:tcPr>
            <w:tcW w:w="2410" w:type="dxa"/>
            <w:shd w:val="clear" w:color="auto" w:fill="009900"/>
            <w:vAlign w:val="center"/>
          </w:tcPr>
          <w:p w:rsidR="00D069FA" w:rsidRPr="00CE627F" w:rsidRDefault="00CE627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E627F">
              <w:rPr>
                <w:rFonts w:ascii="Century Gothic" w:hAnsi="Century Gothic"/>
                <w:b/>
                <w:color w:val="FFFFFF" w:themeColor="background1"/>
                <w:sz w:val="28"/>
              </w:rPr>
              <w:t>ADVENT 2</w:t>
            </w:r>
          </w:p>
        </w:tc>
        <w:tc>
          <w:tcPr>
            <w:tcW w:w="2410" w:type="dxa"/>
            <w:shd w:val="clear" w:color="auto" w:fill="009900"/>
            <w:vAlign w:val="center"/>
          </w:tcPr>
          <w:p w:rsidR="00D069FA" w:rsidRPr="00CE627F" w:rsidRDefault="00CE627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E627F">
              <w:rPr>
                <w:rFonts w:ascii="Century Gothic" w:hAnsi="Century Gothic"/>
                <w:b/>
                <w:color w:val="FFFFFF" w:themeColor="background1"/>
                <w:sz w:val="28"/>
              </w:rPr>
              <w:t>LENT 1</w:t>
            </w:r>
          </w:p>
        </w:tc>
        <w:tc>
          <w:tcPr>
            <w:tcW w:w="2410" w:type="dxa"/>
            <w:shd w:val="clear" w:color="auto" w:fill="009900"/>
            <w:vAlign w:val="center"/>
          </w:tcPr>
          <w:p w:rsidR="00D069FA" w:rsidRPr="00CE627F" w:rsidRDefault="00CE627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E627F">
              <w:rPr>
                <w:rFonts w:ascii="Century Gothic" w:hAnsi="Century Gothic"/>
                <w:b/>
                <w:color w:val="FFFFFF" w:themeColor="background1"/>
                <w:sz w:val="28"/>
              </w:rPr>
              <w:t>LENT 2</w:t>
            </w:r>
          </w:p>
        </w:tc>
        <w:tc>
          <w:tcPr>
            <w:tcW w:w="2409" w:type="dxa"/>
            <w:shd w:val="clear" w:color="auto" w:fill="009900"/>
            <w:vAlign w:val="center"/>
          </w:tcPr>
          <w:p w:rsidR="00D069FA" w:rsidRPr="00CE627F" w:rsidRDefault="00CE627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E627F">
              <w:rPr>
                <w:rFonts w:ascii="Century Gothic" w:hAnsi="Century Gothic"/>
                <w:b/>
                <w:color w:val="FFFFFF" w:themeColor="background1"/>
                <w:sz w:val="28"/>
              </w:rPr>
              <w:t>PENTECOST 1</w:t>
            </w:r>
          </w:p>
        </w:tc>
        <w:tc>
          <w:tcPr>
            <w:tcW w:w="2410" w:type="dxa"/>
            <w:gridSpan w:val="2"/>
            <w:shd w:val="clear" w:color="auto" w:fill="009900"/>
            <w:vAlign w:val="center"/>
          </w:tcPr>
          <w:p w:rsidR="00D069FA" w:rsidRPr="00CE627F" w:rsidRDefault="00CE627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E627F">
              <w:rPr>
                <w:rFonts w:ascii="Century Gothic" w:hAnsi="Century Gothic"/>
                <w:b/>
                <w:color w:val="FFFFFF" w:themeColor="background1"/>
                <w:sz w:val="28"/>
              </w:rPr>
              <w:t>PENTECOST 2</w:t>
            </w:r>
          </w:p>
        </w:tc>
      </w:tr>
      <w:tr w:rsidR="00452B59" w:rsidRPr="00CF62ED" w:rsidTr="00A6640D">
        <w:trPr>
          <w:trHeight w:val="3844"/>
        </w:trPr>
        <w:tc>
          <w:tcPr>
            <w:tcW w:w="1419" w:type="dxa"/>
            <w:shd w:val="clear" w:color="auto" w:fill="009900"/>
            <w:vAlign w:val="center"/>
          </w:tcPr>
          <w:p w:rsidR="00D069FA" w:rsidRPr="00CF62ED" w:rsidRDefault="00D069FA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t>RE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30464B" w:rsidRPr="00B32A4F" w:rsidRDefault="00980A20" w:rsidP="00B32A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bCs/>
                <w:color w:val="000000" w:themeColor="text1"/>
                <w:kern w:val="28"/>
                <w:lang w:eastAsia="en-GB"/>
                <w14:cntxtAlts/>
              </w:rPr>
              <w:t>BRANCH 1 –</w:t>
            </w:r>
          </w:p>
          <w:p w:rsidR="0030464B" w:rsidRPr="00B32A4F" w:rsidRDefault="00980A20" w:rsidP="00B32A4F">
            <w:pPr>
              <w:jc w:val="center"/>
              <w:rPr>
                <w:rFonts w:ascii="Century Gothic" w:eastAsia="Times New Roman" w:hAnsi="Century Gothic" w:cstheme="minorHAnsi"/>
                <w:bCs/>
                <w:color w:val="000000" w:themeColor="text1"/>
                <w:kern w:val="28"/>
                <w:sz w:val="20"/>
                <w:szCs w:val="21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theme="minorHAnsi"/>
                <w:bCs/>
                <w:color w:val="000000" w:themeColor="text1"/>
                <w:kern w:val="28"/>
                <w:sz w:val="20"/>
                <w:szCs w:val="21"/>
                <w:lang w:eastAsia="en-GB"/>
                <w14:cntxtAlts/>
              </w:rPr>
              <w:t>Creation &amp; Covenant</w:t>
            </w:r>
          </w:p>
          <w:p w:rsidR="00A6640D" w:rsidRPr="00B32A4F" w:rsidRDefault="00A6640D" w:rsidP="00B32A4F">
            <w:pPr>
              <w:jc w:val="center"/>
              <w:rPr>
                <w:rFonts w:ascii="Century Gothic" w:eastAsia="Times New Roman" w:hAnsi="Century Gothic" w:cstheme="minorHAnsi"/>
                <w:bCs/>
                <w:color w:val="000000" w:themeColor="text1"/>
                <w:kern w:val="28"/>
                <w:sz w:val="21"/>
                <w:szCs w:val="21"/>
                <w:lang w:eastAsia="en-GB"/>
                <w14:cntxtAlts/>
              </w:rPr>
            </w:pPr>
          </w:p>
          <w:p w:rsidR="00A6640D" w:rsidRPr="00B32A4F" w:rsidRDefault="00A6640D" w:rsidP="00B32A4F">
            <w:pPr>
              <w:pStyle w:val="Default"/>
              <w:jc w:val="center"/>
              <w:rPr>
                <w:rFonts w:ascii="Century Gothic" w:hAnsi="Century Gothic" w:cs="Calibri"/>
              </w:rPr>
            </w:pPr>
            <w:r w:rsidRPr="00B32A4F">
              <w:rPr>
                <w:rFonts w:ascii="Century Gothic" w:hAnsi="Century Gothic" w:cs="Calibri"/>
                <w:sz w:val="22"/>
              </w:rPr>
              <w:t>A covenant is a binding agreement between God and human beings, which makes them his people.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D069FA" w:rsidRPr="00B32A4F" w:rsidRDefault="00CF62ED" w:rsidP="00B32A4F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B32A4F">
              <w:rPr>
                <w:rFonts w:ascii="Century Gothic" w:hAnsi="Century Gothic" w:cstheme="minorHAnsi"/>
                <w:b/>
                <w:color w:val="000000" w:themeColor="text1"/>
              </w:rPr>
              <w:t>BRANCH 2 –</w:t>
            </w:r>
          </w:p>
          <w:p w:rsidR="00CF62ED" w:rsidRPr="00B32A4F" w:rsidRDefault="00CF62E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  <w:r w:rsidRPr="00B32A4F">
              <w:rPr>
                <w:rFonts w:ascii="Century Gothic" w:hAnsi="Century Gothic" w:cstheme="minorHAnsi"/>
                <w:color w:val="000000" w:themeColor="text1"/>
              </w:rPr>
              <w:t>Prophecy &amp; Promise</w:t>
            </w:r>
          </w:p>
          <w:p w:rsidR="00A6640D" w:rsidRPr="00B32A4F" w:rsidRDefault="00A6640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  <w:sz w:val="20"/>
              </w:rPr>
            </w:pPr>
          </w:p>
          <w:p w:rsidR="00A6640D" w:rsidRPr="00B32A4F" w:rsidRDefault="00A6640D" w:rsidP="00B32A4F">
            <w:pPr>
              <w:pStyle w:val="Default"/>
              <w:jc w:val="center"/>
              <w:rPr>
                <w:rFonts w:ascii="Century Gothic" w:hAnsi="Century Gothic" w:cs="Calibri"/>
              </w:rPr>
            </w:pPr>
            <w:r w:rsidRPr="00B32A4F">
              <w:rPr>
                <w:rFonts w:ascii="Century Gothic" w:hAnsi="Century Gothic" w:cs="Calibri"/>
                <w:sz w:val="22"/>
              </w:rPr>
              <w:t>For Christians, Jesus fulfils the promises made to David.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A5296B" w:rsidRPr="00B32A4F" w:rsidRDefault="00CF62ED" w:rsidP="00B32A4F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B32A4F">
              <w:rPr>
                <w:rFonts w:ascii="Century Gothic" w:hAnsi="Century Gothic" w:cstheme="minorHAnsi"/>
                <w:b/>
                <w:color w:val="000000" w:themeColor="text1"/>
              </w:rPr>
              <w:t>BRANCH 3 –</w:t>
            </w:r>
          </w:p>
          <w:p w:rsidR="00CF62ED" w:rsidRPr="00B32A4F" w:rsidRDefault="00CF62E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  <w:r w:rsidRPr="00B32A4F">
              <w:rPr>
                <w:rFonts w:ascii="Century Gothic" w:hAnsi="Century Gothic" w:cstheme="minorHAnsi"/>
                <w:color w:val="000000" w:themeColor="text1"/>
              </w:rPr>
              <w:t>Galilee to Jerusalem</w:t>
            </w:r>
          </w:p>
          <w:p w:rsidR="00A6640D" w:rsidRPr="00B32A4F" w:rsidRDefault="00A6640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</w:p>
          <w:p w:rsidR="00A6640D" w:rsidRPr="00B32A4F" w:rsidRDefault="00A6640D" w:rsidP="00B32A4F">
            <w:pPr>
              <w:pStyle w:val="Default"/>
              <w:jc w:val="center"/>
              <w:rPr>
                <w:rFonts w:ascii="Century Gothic" w:hAnsi="Century Gothic" w:cs="Calibri"/>
              </w:rPr>
            </w:pPr>
            <w:r w:rsidRPr="00B32A4F">
              <w:rPr>
                <w:rFonts w:ascii="Century Gothic" w:hAnsi="Century Gothic" w:cs="Calibri"/>
                <w:sz w:val="22"/>
              </w:rPr>
              <w:t>The Beatitudes describe how faithf</w:t>
            </w:r>
            <w:bookmarkStart w:id="0" w:name="_GoBack"/>
            <w:bookmarkEnd w:id="0"/>
            <w:r w:rsidRPr="00B32A4F">
              <w:rPr>
                <w:rFonts w:ascii="Century Gothic" w:hAnsi="Century Gothic" w:cs="Calibri"/>
                <w:sz w:val="22"/>
              </w:rPr>
              <w:t>ul Christians should aim to live their lives.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CF62ED" w:rsidRPr="00B32A4F" w:rsidRDefault="00CF62ED" w:rsidP="00B32A4F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B32A4F">
              <w:rPr>
                <w:rFonts w:ascii="Century Gothic" w:hAnsi="Century Gothic" w:cstheme="minorHAnsi"/>
                <w:b/>
                <w:color w:val="000000" w:themeColor="text1"/>
              </w:rPr>
              <w:t>BRANCH 4 –</w:t>
            </w:r>
          </w:p>
          <w:p w:rsidR="00A5296B" w:rsidRPr="00B32A4F" w:rsidRDefault="00CF62E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  <w:r w:rsidRPr="00B32A4F">
              <w:rPr>
                <w:rFonts w:ascii="Century Gothic" w:hAnsi="Century Gothic" w:cstheme="minorHAnsi"/>
                <w:color w:val="000000" w:themeColor="text1"/>
              </w:rPr>
              <w:t>Desert to Garden</w:t>
            </w:r>
          </w:p>
          <w:p w:rsidR="00A6640D" w:rsidRPr="00B32A4F" w:rsidRDefault="00A6640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</w:p>
          <w:p w:rsidR="00A6640D" w:rsidRPr="00B32A4F" w:rsidRDefault="00A6640D" w:rsidP="00B32A4F">
            <w:pPr>
              <w:pStyle w:val="Default"/>
              <w:jc w:val="center"/>
              <w:rPr>
                <w:rFonts w:ascii="Century Gothic" w:hAnsi="Century Gothic" w:cs="Calibri"/>
              </w:rPr>
            </w:pPr>
            <w:r w:rsidRPr="00B32A4F">
              <w:rPr>
                <w:rFonts w:ascii="Century Gothic" w:hAnsi="Century Gothic" w:cs="Calibri"/>
                <w:sz w:val="22"/>
              </w:rPr>
              <w:t>Ash Wednesday marks the beginning of the season of Lent and is the first of the forty days of Lent leading up to Easter.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A5296B" w:rsidRPr="00B32A4F" w:rsidRDefault="00CF62ED" w:rsidP="00B32A4F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B32A4F">
              <w:rPr>
                <w:rFonts w:ascii="Century Gothic" w:hAnsi="Century Gothic" w:cstheme="minorHAnsi"/>
                <w:b/>
                <w:color w:val="000000" w:themeColor="text1"/>
              </w:rPr>
              <w:t>BRANCH 5 –</w:t>
            </w:r>
          </w:p>
          <w:p w:rsidR="00CF62ED" w:rsidRPr="00B32A4F" w:rsidRDefault="00CF62E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21"/>
              </w:rPr>
            </w:pPr>
            <w:r w:rsidRPr="00B32A4F">
              <w:rPr>
                <w:rFonts w:ascii="Century Gothic" w:hAnsi="Century Gothic" w:cstheme="minorHAnsi"/>
                <w:color w:val="000000" w:themeColor="text1"/>
                <w:sz w:val="18"/>
                <w:szCs w:val="21"/>
              </w:rPr>
              <w:t>To the Ends of the Earth</w:t>
            </w:r>
          </w:p>
          <w:p w:rsidR="00A6640D" w:rsidRPr="00B32A4F" w:rsidRDefault="00A6640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  <w:sz w:val="21"/>
                <w:szCs w:val="21"/>
              </w:rPr>
            </w:pPr>
          </w:p>
          <w:p w:rsidR="00A6640D" w:rsidRPr="00B32A4F" w:rsidRDefault="00A6640D" w:rsidP="00B32A4F">
            <w:pPr>
              <w:pStyle w:val="Default"/>
              <w:jc w:val="center"/>
              <w:rPr>
                <w:rFonts w:ascii="Century Gothic" w:hAnsi="Century Gothic" w:cs="Calibri"/>
              </w:rPr>
            </w:pPr>
            <w:r w:rsidRPr="00B32A4F">
              <w:rPr>
                <w:rFonts w:ascii="Century Gothic" w:hAnsi="Century Gothic" w:cs="Calibri"/>
                <w:sz w:val="22"/>
              </w:rPr>
              <w:t>The effects of confirmation are an increase in the gifts of the Holy Spirit, a closer bond with Jesus and the Church and a desire to spread the Gospel.</w:t>
            </w:r>
          </w:p>
        </w:tc>
        <w:tc>
          <w:tcPr>
            <w:tcW w:w="2410" w:type="dxa"/>
            <w:gridSpan w:val="2"/>
            <w:shd w:val="clear" w:color="auto" w:fill="CCFFCC"/>
            <w:vAlign w:val="center"/>
          </w:tcPr>
          <w:p w:rsidR="00A5296B" w:rsidRPr="00B32A4F" w:rsidRDefault="00CF62ED" w:rsidP="00B32A4F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B32A4F">
              <w:rPr>
                <w:rFonts w:ascii="Century Gothic" w:hAnsi="Century Gothic" w:cstheme="minorHAnsi"/>
                <w:b/>
                <w:color w:val="000000" w:themeColor="text1"/>
              </w:rPr>
              <w:t>BRANCH 6 –</w:t>
            </w:r>
          </w:p>
          <w:p w:rsidR="00CF62ED" w:rsidRPr="00B32A4F" w:rsidRDefault="00CF62E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  <w:sz w:val="20"/>
              </w:rPr>
            </w:pPr>
            <w:r w:rsidRPr="00B32A4F">
              <w:rPr>
                <w:rFonts w:ascii="Century Gothic" w:hAnsi="Century Gothic" w:cstheme="minorHAnsi"/>
                <w:color w:val="000000" w:themeColor="text1"/>
                <w:sz w:val="20"/>
              </w:rPr>
              <w:t>Dialogue &amp; Encounter</w:t>
            </w:r>
          </w:p>
          <w:p w:rsidR="00A6640D" w:rsidRPr="00B32A4F" w:rsidRDefault="00A6640D" w:rsidP="00B32A4F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</w:p>
          <w:p w:rsidR="00A6640D" w:rsidRPr="00B32A4F" w:rsidRDefault="00A6640D" w:rsidP="00B32A4F">
            <w:pPr>
              <w:pStyle w:val="Default"/>
              <w:jc w:val="center"/>
              <w:rPr>
                <w:rFonts w:ascii="Century Gothic" w:hAnsi="Century Gothic" w:cs="Calibri"/>
                <w:sz w:val="22"/>
              </w:rPr>
            </w:pPr>
            <w:r w:rsidRPr="00B32A4F">
              <w:rPr>
                <w:rFonts w:ascii="Century Gothic" w:hAnsi="Century Gothic" w:cs="Calibri"/>
                <w:sz w:val="22"/>
              </w:rPr>
              <w:t>The Old Testament is important for Christians because it speaks of God’s covenant with Abraham.</w:t>
            </w:r>
          </w:p>
          <w:p w:rsidR="00A6640D" w:rsidRPr="00B32A4F" w:rsidRDefault="00A6640D" w:rsidP="00B32A4F">
            <w:pPr>
              <w:pStyle w:val="Default"/>
              <w:jc w:val="center"/>
              <w:rPr>
                <w:rFonts w:ascii="Century Gothic" w:hAnsi="Century Gothic" w:cs="Calibri"/>
              </w:rPr>
            </w:pPr>
            <w:r w:rsidRPr="00B32A4F">
              <w:rPr>
                <w:rFonts w:ascii="Century Gothic" w:hAnsi="Century Gothic" w:cs="Calibri"/>
                <w:sz w:val="22"/>
              </w:rPr>
              <w:t>That the Shema prayer is the basic creed of Judaism.</w:t>
            </w:r>
          </w:p>
        </w:tc>
      </w:tr>
      <w:tr w:rsidR="00452B59" w:rsidRPr="00CF62ED" w:rsidTr="00CF62ED">
        <w:tc>
          <w:tcPr>
            <w:tcW w:w="1419" w:type="dxa"/>
            <w:shd w:val="clear" w:color="auto" w:fill="009900"/>
            <w:vAlign w:val="center"/>
          </w:tcPr>
          <w:p w:rsidR="00941B9E" w:rsidRDefault="00D069FA" w:rsidP="00CE627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t>E</w:t>
            </w:r>
            <w:r w:rsidR="00CE627F">
              <w:rPr>
                <w:rFonts w:ascii="Century Gothic" w:hAnsi="Century Gothic"/>
                <w:b/>
                <w:color w:val="FFFFFF" w:themeColor="background1"/>
              </w:rPr>
              <w:t>NGLISH</w:t>
            </w:r>
          </w:p>
          <w:p w:rsidR="00CE627F" w:rsidRPr="00CE627F" w:rsidRDefault="00CE627F" w:rsidP="00CE627F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Writing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A6640D" w:rsidRPr="00CE627F" w:rsidRDefault="00CE627F" w:rsidP="00CE627F">
            <w:pPr>
              <w:jc w:val="center"/>
              <w:rPr>
                <w:rFonts w:ascii="Century Gothic" w:hAnsi="Century Gothic" w:cstheme="minorHAnsi"/>
                <w:b/>
                <w:sz w:val="28"/>
              </w:rPr>
            </w:pPr>
            <w:r w:rsidRPr="00CE627F">
              <w:rPr>
                <w:rFonts w:ascii="Century Gothic" w:hAnsi="Century Gothic" w:cstheme="minorHAnsi"/>
                <w:b/>
                <w:sz w:val="28"/>
              </w:rPr>
              <w:t>AMBITION AND ASPIRATION</w:t>
            </w:r>
          </w:p>
          <w:p w:rsidR="00A6640D" w:rsidRPr="00CE627F" w:rsidRDefault="00A6640D" w:rsidP="00A6640D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>Robot Girl</w:t>
            </w:r>
          </w:p>
          <w:p w:rsidR="00CE627F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0" locked="0" layoutInCell="1" allowOverlap="1" wp14:anchorId="08ABC907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99695</wp:posOffset>
                  </wp:positionV>
                  <wp:extent cx="600075" cy="9048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627F" w:rsidRPr="00CE627F" w:rsidRDefault="00CE627F" w:rsidP="00CE627F">
            <w:pPr>
              <w:rPr>
                <w:rFonts w:ascii="Century Gothic" w:hAnsi="Century Gothic" w:cstheme="minorHAnsi"/>
                <w:b/>
              </w:rPr>
            </w:pPr>
          </w:p>
          <w:p w:rsidR="00A6640D" w:rsidRPr="00CE627F" w:rsidRDefault="00A6640D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30464B" w:rsidRPr="00CE627F" w:rsidRDefault="00A6640D" w:rsidP="00CE627F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>Hidden Figures</w:t>
            </w:r>
          </w:p>
          <w:p w:rsidR="00CE627F" w:rsidRPr="00CE627F" w:rsidRDefault="00CE627F" w:rsidP="00CE627F">
            <w:pPr>
              <w:jc w:val="center"/>
              <w:rPr>
                <w:rFonts w:ascii="Century Gothic" w:hAnsi="Century Gothic" w:cstheme="minorHAnsi"/>
              </w:rPr>
            </w:pPr>
            <w:r w:rsidRPr="00CE627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7C86834E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165735</wp:posOffset>
                  </wp:positionV>
                  <wp:extent cx="723900" cy="895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627F" w:rsidRPr="00CE627F" w:rsidRDefault="00CE627F" w:rsidP="00CE627F">
            <w:pPr>
              <w:jc w:val="center"/>
              <w:rPr>
                <w:rFonts w:ascii="Century Gothic" w:hAnsi="Century Gothic" w:cstheme="minorHAnsi"/>
              </w:rPr>
            </w:pPr>
          </w:p>
          <w:p w:rsidR="00CE627F" w:rsidRPr="00CE627F" w:rsidRDefault="00CE627F" w:rsidP="00CE627F">
            <w:pPr>
              <w:jc w:val="center"/>
              <w:rPr>
                <w:rFonts w:ascii="Century Gothic" w:hAnsi="Century Gothic" w:cstheme="minorHAnsi"/>
              </w:rPr>
            </w:pPr>
          </w:p>
          <w:p w:rsidR="00CE627F" w:rsidRPr="00CE627F" w:rsidRDefault="00CE627F" w:rsidP="00CE627F">
            <w:pPr>
              <w:jc w:val="center"/>
              <w:rPr>
                <w:rFonts w:ascii="Century Gothic" w:hAnsi="Century Gothic" w:cstheme="minorHAnsi"/>
              </w:rPr>
            </w:pPr>
          </w:p>
          <w:p w:rsidR="004E3CD0" w:rsidRPr="00CE627F" w:rsidRDefault="004E3CD0" w:rsidP="00CF62ED">
            <w:pPr>
              <w:jc w:val="center"/>
              <w:rPr>
                <w:rFonts w:ascii="Century Gothic" w:hAnsi="Century Gothic" w:cstheme="minorHAnsi"/>
              </w:rPr>
            </w:pPr>
          </w:p>
          <w:p w:rsidR="00CE627F" w:rsidRPr="00CE627F" w:rsidRDefault="00CE627F" w:rsidP="00CF62ED">
            <w:pPr>
              <w:jc w:val="center"/>
              <w:rPr>
                <w:rFonts w:ascii="Century Gothic" w:hAnsi="Century Gothic" w:cstheme="minorHAnsi"/>
              </w:rPr>
            </w:pPr>
          </w:p>
          <w:p w:rsidR="00CE627F" w:rsidRPr="00CE627F" w:rsidRDefault="00CE627F" w:rsidP="00CF62ED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410" w:type="dxa"/>
            <w:shd w:val="clear" w:color="auto" w:fill="99FF99"/>
            <w:vAlign w:val="center"/>
          </w:tcPr>
          <w:p w:rsidR="00A6640D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  <w:sz w:val="28"/>
              </w:rPr>
            </w:pPr>
            <w:r w:rsidRPr="00CE627F">
              <w:rPr>
                <w:rFonts w:ascii="Century Gothic" w:hAnsi="Century Gothic" w:cstheme="minorHAnsi"/>
                <w:b/>
                <w:sz w:val="28"/>
              </w:rPr>
              <w:t xml:space="preserve">BELONGING AND EQUALITY </w:t>
            </w:r>
          </w:p>
          <w:p w:rsidR="00A6640D" w:rsidRDefault="00A6640D" w:rsidP="00A6640D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>The Lizzie and Belle Mysteries</w:t>
            </w:r>
          </w:p>
          <w:p w:rsidR="00CE627F" w:rsidRDefault="00CE627F" w:rsidP="00A664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E3258F" wp14:editId="3C248CCE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71120</wp:posOffset>
                  </wp:positionV>
                  <wp:extent cx="587375" cy="901700"/>
                  <wp:effectExtent l="0" t="0" r="3175" b="0"/>
                  <wp:wrapNone/>
                  <wp:docPr id="5" name="Picture 5" descr="The Lizzie and Belle Mysteries: Drama and Danger: Super exciting  mystery-filled detective story for children, perfect for fans of Robin  Stevens!: Boo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Lizzie and Belle Mysteries: Drama and Danger: Super exciting  mystery-filled detective story for children, perfect for fans of Robin  Stevens!: Boo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627F" w:rsidRDefault="00CE627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Default="00CE627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Default="00CE627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A6640D" w:rsidRPr="00CE627F" w:rsidRDefault="00A6640D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D069FA" w:rsidRDefault="00A6640D" w:rsidP="00CE627F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>The Lost Thing</w:t>
            </w:r>
          </w:p>
          <w:p w:rsidR="00CE627F" w:rsidRPr="00CE627F" w:rsidRDefault="00CE627F" w:rsidP="00CE627F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7037FE">
                  <wp:simplePos x="0" y="0"/>
                  <wp:positionH relativeFrom="column">
                    <wp:posOffset>363756</wp:posOffset>
                  </wp:positionH>
                  <wp:positionV relativeFrom="paragraph">
                    <wp:posOffset>78187</wp:posOffset>
                  </wp:positionV>
                  <wp:extent cx="657225" cy="87630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CE627F" w:rsidRPr="00CE627F" w:rsidRDefault="00CE627F" w:rsidP="00CE627F">
            <w:pPr>
              <w:jc w:val="center"/>
              <w:rPr>
                <w:rFonts w:ascii="Century Gothic" w:hAnsi="Century Gothic" w:cstheme="minorHAnsi"/>
                <w:b/>
                <w:sz w:val="28"/>
              </w:rPr>
            </w:pPr>
            <w:r w:rsidRPr="00CE627F">
              <w:rPr>
                <w:rFonts w:ascii="Century Gothic" w:hAnsi="Century Gothic" w:cstheme="minorHAnsi"/>
                <w:b/>
                <w:sz w:val="28"/>
              </w:rPr>
              <w:t>LEGENDS AND FOLKLORE</w:t>
            </w:r>
          </w:p>
          <w:p w:rsidR="00A6640D" w:rsidRDefault="00A6640D" w:rsidP="00A6640D">
            <w:pPr>
              <w:jc w:val="center"/>
              <w:rPr>
                <w:rFonts w:ascii="Century Gothic" w:hAnsi="Century Gothic"/>
                <w:b/>
                <w:noProof/>
              </w:rPr>
            </w:pPr>
            <w:r w:rsidRPr="00CE627F">
              <w:rPr>
                <w:rFonts w:ascii="Century Gothic" w:hAnsi="Century Gothic"/>
                <w:b/>
                <w:noProof/>
              </w:rPr>
              <w:t>Rumaysa: A Fairy Tale</w:t>
            </w:r>
          </w:p>
          <w:p w:rsidR="00CE627F" w:rsidRDefault="00CE627F" w:rsidP="00A6640D">
            <w:pPr>
              <w:jc w:val="center"/>
              <w:rPr>
                <w:rFonts w:ascii="Century Gothic" w:hAnsi="Century Gothic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C443BE3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37465</wp:posOffset>
                  </wp:positionV>
                  <wp:extent cx="534035" cy="808990"/>
                  <wp:effectExtent l="0" t="0" r="0" b="0"/>
                  <wp:wrapNone/>
                  <wp:docPr id="7" name="Picture 7" descr="Rumaysa: A Fairytale: 1 (Rumaysa, 1) : Hafiza, Radiya, Touny, Rhaida El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maysa: A Fairytale: 1 (Rumaysa, 1) : Hafiza, Radiya, Touny, Rhaida El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627F" w:rsidRDefault="00CE627F" w:rsidP="00A6640D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  <w:p w:rsidR="00CE627F" w:rsidRDefault="00CE627F" w:rsidP="00A6640D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  <w:p w:rsidR="00CE627F" w:rsidRPr="00CE627F" w:rsidRDefault="00CE627F" w:rsidP="00A6640D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  <w:p w:rsidR="00A6640D" w:rsidRPr="00CE627F" w:rsidRDefault="00A6640D" w:rsidP="00A6640D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  <w:p w:rsidR="00A6640D" w:rsidRPr="00CE627F" w:rsidRDefault="00A6640D" w:rsidP="00A6640D">
            <w:pPr>
              <w:jc w:val="center"/>
              <w:rPr>
                <w:rFonts w:ascii="Century Gothic" w:hAnsi="Century Gothic"/>
                <w:b/>
                <w:noProof/>
              </w:rPr>
            </w:pPr>
            <w:r w:rsidRPr="00CE627F">
              <w:rPr>
                <w:rFonts w:ascii="Century Gothic" w:hAnsi="Century Gothic"/>
                <w:b/>
                <w:noProof/>
              </w:rPr>
              <w:t>The Whale</w:t>
            </w:r>
          </w:p>
          <w:p w:rsidR="00D069FA" w:rsidRDefault="00A6640D" w:rsidP="00CE627F">
            <w:pPr>
              <w:jc w:val="center"/>
              <w:rPr>
                <w:rFonts w:ascii="Century Gothic" w:hAnsi="Century Gothic"/>
                <w:b/>
                <w:noProof/>
              </w:rPr>
            </w:pPr>
            <w:r w:rsidRPr="00CE627F">
              <w:rPr>
                <w:rFonts w:ascii="Century Gothic" w:hAnsi="Century Gothic"/>
                <w:b/>
                <w:noProof/>
              </w:rPr>
              <w:t>Ethan and Vita Murrow</w:t>
            </w:r>
          </w:p>
          <w:p w:rsidR="00CE627F" w:rsidRDefault="00CE627F" w:rsidP="00CE627F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F0D3809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17780</wp:posOffset>
                  </wp:positionV>
                  <wp:extent cx="819150" cy="740410"/>
                  <wp:effectExtent l="0" t="0" r="0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627F" w:rsidRDefault="00CE627F" w:rsidP="00CE627F">
            <w:pPr>
              <w:jc w:val="center"/>
              <w:rPr>
                <w:rFonts w:ascii="Century Gothic" w:hAnsi="Century Gothic" w:cstheme="minorHAnsi"/>
              </w:rPr>
            </w:pPr>
          </w:p>
          <w:p w:rsidR="00CE627F" w:rsidRDefault="00CE627F" w:rsidP="00CE627F">
            <w:pPr>
              <w:jc w:val="center"/>
              <w:rPr>
                <w:rFonts w:ascii="Century Gothic" w:hAnsi="Century Gothic" w:cstheme="minorHAnsi"/>
              </w:rPr>
            </w:pPr>
          </w:p>
          <w:p w:rsidR="00CE627F" w:rsidRPr="00CE627F" w:rsidRDefault="00CE627F" w:rsidP="00CE627F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410" w:type="dxa"/>
            <w:shd w:val="clear" w:color="auto" w:fill="99FF99"/>
            <w:vAlign w:val="center"/>
          </w:tcPr>
          <w:p w:rsidR="00A6640D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  <w:sz w:val="28"/>
              </w:rPr>
            </w:pPr>
            <w:r w:rsidRPr="00CE627F">
              <w:rPr>
                <w:rFonts w:ascii="Century Gothic" w:hAnsi="Century Gothic" w:cstheme="minorHAnsi"/>
                <w:b/>
                <w:sz w:val="28"/>
              </w:rPr>
              <w:t xml:space="preserve">LESSONS FROM HISTORY </w:t>
            </w:r>
          </w:p>
          <w:p w:rsidR="005722CF" w:rsidRDefault="00A6640D" w:rsidP="005722CF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>Anne Frank</w:t>
            </w:r>
          </w:p>
          <w:p w:rsid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C5EE81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92075</wp:posOffset>
                  </wp:positionV>
                  <wp:extent cx="990600" cy="75247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Pr="00CE627F" w:rsidRDefault="00CE627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5722CF">
            <w:pPr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4E3CD0" w:rsidRDefault="00A6640D" w:rsidP="005722CF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>Children of the Benin Kingdom</w:t>
            </w:r>
          </w:p>
          <w:p w:rsidR="00CE627F" w:rsidRDefault="00CE627F" w:rsidP="00CE627F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053DEA3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46990</wp:posOffset>
                  </wp:positionV>
                  <wp:extent cx="676275" cy="1064895"/>
                  <wp:effectExtent l="0" t="0" r="9525" b="1905"/>
                  <wp:wrapNone/>
                  <wp:docPr id="9" name="Picture 9" descr="Children of the Benin Kingdom : Dinah Orji, Sonya McGilchrist, Natalie  Coop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ildren of the Benin Kingdom : Dinah Orji, Sonya McGilchrist, Natalie  Coop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627F" w:rsidRDefault="00CE627F" w:rsidP="00CE627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Default="00CE627F" w:rsidP="00CE627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Default="00CE627F" w:rsidP="00CE627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Default="00CE627F" w:rsidP="00CE627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Default="00CE627F" w:rsidP="005722CF">
            <w:pPr>
              <w:rPr>
                <w:rFonts w:ascii="Century Gothic" w:hAnsi="Century Gothic" w:cstheme="minorHAnsi"/>
                <w:b/>
              </w:rPr>
            </w:pPr>
          </w:p>
          <w:p w:rsidR="00CE627F" w:rsidRPr="00CE627F" w:rsidRDefault="00CE627F" w:rsidP="00CE627F">
            <w:pPr>
              <w:jc w:val="center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2409" w:type="dxa"/>
            <w:shd w:val="clear" w:color="auto" w:fill="99FF99"/>
            <w:vAlign w:val="center"/>
          </w:tcPr>
          <w:p w:rsidR="00A6640D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  <w:sz w:val="28"/>
              </w:rPr>
            </w:pPr>
            <w:r w:rsidRPr="00CE627F">
              <w:rPr>
                <w:rFonts w:ascii="Century Gothic" w:hAnsi="Century Gothic" w:cstheme="minorHAnsi"/>
                <w:b/>
                <w:sz w:val="28"/>
              </w:rPr>
              <w:t xml:space="preserve">POWER VS PRINCIPLES </w:t>
            </w:r>
          </w:p>
          <w:p w:rsidR="00A6640D" w:rsidRPr="00CE627F" w:rsidRDefault="00A6640D" w:rsidP="00A6640D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 xml:space="preserve">The Island </w:t>
            </w:r>
          </w:p>
          <w:p w:rsidR="00A6640D" w:rsidRDefault="005722C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A8636D7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105410</wp:posOffset>
                  </wp:positionV>
                  <wp:extent cx="577215" cy="811530"/>
                  <wp:effectExtent l="0" t="0" r="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22CF" w:rsidRDefault="005722C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5722CF">
            <w:pPr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Pr="00CE627F" w:rsidRDefault="005722C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5722CF">
            <w:pPr>
              <w:rPr>
                <w:rFonts w:ascii="Century Gothic" w:hAnsi="Century Gothic" w:cstheme="minorHAnsi"/>
                <w:b/>
              </w:rPr>
            </w:pPr>
          </w:p>
          <w:p w:rsidR="004E3CD0" w:rsidRDefault="00A6640D" w:rsidP="005722CF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>The Man Who Walked Between the Towers</w:t>
            </w:r>
          </w:p>
          <w:p w:rsid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1950B28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67310</wp:posOffset>
                  </wp:positionV>
                  <wp:extent cx="617220" cy="8382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Pr="005722CF" w:rsidRDefault="005722CF" w:rsidP="005722CF">
            <w:pPr>
              <w:jc w:val="center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2410" w:type="dxa"/>
            <w:gridSpan w:val="2"/>
            <w:shd w:val="clear" w:color="auto" w:fill="99FF99"/>
            <w:vAlign w:val="center"/>
          </w:tcPr>
          <w:p w:rsidR="00A6640D" w:rsidRPr="00CE627F" w:rsidRDefault="00CE627F" w:rsidP="00A6640D">
            <w:pPr>
              <w:jc w:val="center"/>
              <w:rPr>
                <w:rFonts w:ascii="Century Gothic" w:hAnsi="Century Gothic" w:cstheme="minorHAnsi"/>
                <w:b/>
                <w:sz w:val="28"/>
              </w:rPr>
            </w:pPr>
            <w:r w:rsidRPr="00CE627F">
              <w:rPr>
                <w:rFonts w:ascii="Century Gothic" w:hAnsi="Century Gothic" w:cstheme="minorHAnsi"/>
                <w:b/>
                <w:sz w:val="28"/>
              </w:rPr>
              <w:t xml:space="preserve">MYSTERY AND TRUTH </w:t>
            </w:r>
          </w:p>
          <w:p w:rsidR="00A6640D" w:rsidRPr="00CE627F" w:rsidRDefault="00A6640D" w:rsidP="00A6640D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E627F">
              <w:rPr>
                <w:rFonts w:ascii="Century Gothic" w:hAnsi="Century Gothic" w:cstheme="minorHAnsi"/>
                <w:b/>
              </w:rPr>
              <w:t>High Rise Mystery</w:t>
            </w:r>
          </w:p>
          <w:p w:rsidR="00A6640D" w:rsidRDefault="005722C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20DFA25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106680</wp:posOffset>
                  </wp:positionV>
                  <wp:extent cx="480060" cy="735330"/>
                  <wp:effectExtent l="0" t="0" r="0" b="7620"/>
                  <wp:wrapNone/>
                  <wp:docPr id="14" name="Picture 14" descr="High-Rise Mystery (The High-rise Mysteries): 1 (A High-Rise Mystery) :  Sharna Jackso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igh-Rise Mystery (The High-rise Mysteries): 1 (A High-Rise Mystery) :  Sharna Jackso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22CF" w:rsidRDefault="005722C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Pr="00CE627F" w:rsidRDefault="005722CF" w:rsidP="00A6640D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CE627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5722CF" w:rsidRDefault="005722CF" w:rsidP="00CE627F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:rsidR="00CE627F" w:rsidRPr="00CE627F" w:rsidRDefault="00A6640D" w:rsidP="00CE627F">
            <w:pPr>
              <w:jc w:val="center"/>
              <w:rPr>
                <w:rFonts w:ascii="Century Gothic" w:hAnsi="Century Gothic" w:cstheme="minorHAnsi"/>
              </w:rPr>
            </w:pPr>
            <w:r w:rsidRPr="00CE627F">
              <w:rPr>
                <w:rFonts w:ascii="Century Gothic" w:hAnsi="Century Gothic" w:cstheme="minorHAnsi"/>
                <w:b/>
              </w:rPr>
              <w:t>Curiosity</w:t>
            </w:r>
          </w:p>
          <w:p w:rsidR="004E3CD0" w:rsidRPr="00CE627F" w:rsidRDefault="005722CF" w:rsidP="00CF62ED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noProof/>
              </w:rPr>
              <w:drawing>
                <wp:inline distT="0" distB="0" distL="0" distR="0" wp14:anchorId="37AF9C7E" wp14:editId="06A49F4D">
                  <wp:extent cx="981075" cy="8572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2CF" w:rsidRPr="00CF62ED" w:rsidTr="005722CF">
        <w:trPr>
          <w:trHeight w:val="7066"/>
        </w:trPr>
        <w:tc>
          <w:tcPr>
            <w:tcW w:w="1419" w:type="dxa"/>
            <w:shd w:val="clear" w:color="auto" w:fill="009900"/>
            <w:vAlign w:val="center"/>
          </w:tcPr>
          <w:p w:rsidR="005722CF" w:rsidRDefault="005722CF" w:rsidP="005722C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lastRenderedPageBreak/>
              <w:t>E</w:t>
            </w:r>
            <w:r>
              <w:rPr>
                <w:rFonts w:ascii="Century Gothic" w:hAnsi="Century Gothic"/>
                <w:b/>
                <w:color w:val="FFFFFF" w:themeColor="background1"/>
              </w:rPr>
              <w:t>NGLISH</w:t>
            </w:r>
          </w:p>
          <w:p w:rsidR="005722CF" w:rsidRPr="00CF62ED" w:rsidRDefault="005722CF" w:rsidP="005722C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Grammar</w:t>
            </w:r>
          </w:p>
        </w:tc>
        <w:tc>
          <w:tcPr>
            <w:tcW w:w="14458" w:type="dxa"/>
            <w:gridSpan w:val="7"/>
            <w:shd w:val="clear" w:color="auto" w:fill="CCFFCC"/>
            <w:vAlign w:val="center"/>
          </w:tcPr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-Revision of prefixes, suffixes and word families, including words with a large number of them [e.g. uncooperativeness or uncoordinated].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-How words are related by meaning as synonyms and antonyms [e.g. big, large, little].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-Use the full range of noun phrases to create descriptions in fiction and non-fiction.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-Use fronted adverbials (phrases and clauses) to create cohesion within and between paragraphs.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-Using the past perfect tense [e.g. He had just arrived the house when the phone started to ring].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-Use of semi-colons to replace a conjunction in a multi-clause sentences [e.g. It’s raining; I’m fed up].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-Use of a wide range of conjunctions, sentence types and lengths to create sentences for varied effects, styles and purposes.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-Use of the semi-colon, colon and dash to mark the boundary between independent clauses [e.g. It’s raining; I’m fed up].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-Use of the colon to introduce a list and use of semi-colons within lists.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-Punctuation of bullet points to list information.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-How hyphens can be used to avoid ambiguity.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 xml:space="preserve">-In narratives, create settings, characters and atmosphere by integrating dialogue to convey character and advance the action and select the correct register and level of formality to enhance characterisation. 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-Use of the passive to affect the presentation of information in a sentence [e.g. The window in the greenhouse was broken (by me) or It is widely believed that…].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-The difference between structures typical of informal and formal speech and writing [e.g. the use of question tags: He’s your friend, isn’t he?].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-Use of subjunctive forms [such as If I were or Were they to come in some very formal writing and speech].</w:t>
            </w:r>
          </w:p>
          <w:p w:rsidR="005722CF" w:rsidRPr="005722CF" w:rsidRDefault="005722CF" w:rsidP="005722CF">
            <w:pPr>
              <w:spacing w:line="276" w:lineRule="auto"/>
              <w:rPr>
                <w:rFonts w:ascii="Century Gothic" w:hAnsi="Century Gothic" w:cstheme="minorHAnsi"/>
                <w:sz w:val="20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-Link ideas across paragraphs using a wider range of cohesive devices: repetition of a word or phrase, grammatical connections [e.g. the use of adverbials such as on the other hand, in contrast, or as a consequence], and ellipsis Layout devices [e.g. headings, sub-headings, columns, bullets, or tables, to structure text].</w:t>
            </w:r>
          </w:p>
          <w:p w:rsidR="005722CF" w:rsidRPr="005722CF" w:rsidRDefault="005722CF" w:rsidP="005722CF">
            <w:pPr>
              <w:spacing w:line="276" w:lineRule="auto"/>
              <w:rPr>
                <w:rFonts w:cstheme="minorHAnsi"/>
              </w:rPr>
            </w:pPr>
            <w:r w:rsidRPr="005722CF">
              <w:rPr>
                <w:rFonts w:ascii="Century Gothic" w:hAnsi="Century Gothic" w:cstheme="minorHAnsi"/>
                <w:sz w:val="20"/>
              </w:rPr>
              <w:t>-To know: subject object active passive synonym antonym ellipsis hyphen colon semi-colon bullet points.</w:t>
            </w:r>
          </w:p>
        </w:tc>
      </w:tr>
      <w:tr w:rsidR="00CE627F" w:rsidRPr="00CF62ED" w:rsidTr="00CE627F">
        <w:trPr>
          <w:trHeight w:val="2955"/>
        </w:trPr>
        <w:tc>
          <w:tcPr>
            <w:tcW w:w="1419" w:type="dxa"/>
            <w:shd w:val="clear" w:color="auto" w:fill="009900"/>
            <w:vAlign w:val="center"/>
          </w:tcPr>
          <w:p w:rsidR="005722CF" w:rsidRDefault="005722CF" w:rsidP="005722C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t>E</w:t>
            </w:r>
            <w:r>
              <w:rPr>
                <w:rFonts w:ascii="Century Gothic" w:hAnsi="Century Gothic"/>
                <w:b/>
                <w:color w:val="FFFFFF" w:themeColor="background1"/>
              </w:rPr>
              <w:t>NGLISH</w:t>
            </w:r>
          </w:p>
          <w:p w:rsidR="00CE627F" w:rsidRPr="00CF62ED" w:rsidRDefault="005722CF" w:rsidP="005722C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Reading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CE627F" w:rsidRPr="00CF62ED" w:rsidRDefault="00CE627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noProof/>
              </w:rPr>
              <w:drawing>
                <wp:inline distT="0" distB="0" distL="0" distR="0" wp14:anchorId="1DF9AE3A" wp14:editId="0E9DB3B0">
                  <wp:extent cx="1323672" cy="1623823"/>
                  <wp:effectExtent l="0" t="0" r="0" b="0"/>
                  <wp:docPr id="119" name="Picture 119" descr="When the Stars Come Out: Exploring the Magic and Mysteries of the  Night-Time: Amazon.co.uk: Edwards, Nicola, Cartwright, Lucy: 9781848578067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When the Stars Come Out: Exploring the Magic and Mysteries of the  Night-Time: Amazon.co.uk: Edwards, Nicola, Cartwright, Lucy: 9781848578067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279" cy="163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CE627F" w:rsidRPr="00CF62ED" w:rsidRDefault="00CE627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3D38E3">
                  <wp:simplePos x="0" y="0"/>
                  <wp:positionH relativeFrom="column">
                    <wp:posOffset>197501</wp:posOffset>
                  </wp:positionH>
                  <wp:positionV relativeFrom="paragraph">
                    <wp:posOffset>169718</wp:posOffset>
                  </wp:positionV>
                  <wp:extent cx="996287" cy="1529163"/>
                  <wp:effectExtent l="0" t="0" r="0" b="0"/>
                  <wp:wrapSquare wrapText="bothSides"/>
                  <wp:docPr id="99" name="Picture 99" descr="The Lizzie and Belle Mysteries: Drama and Danger: Super exciting  mystery-filled detective story for children, perfect for fans of Robin  Stevens!: Boo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Lizzie and Belle Mysteries: Drama and Danger: Super exciting  mystery-filled detective story for children, perfect for fans of Robin  Stevens!: Boo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287" cy="152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CE627F" w:rsidRPr="00CF62ED" w:rsidRDefault="00CE627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noProof/>
              </w:rPr>
              <w:drawing>
                <wp:inline distT="0" distB="0" distL="0" distR="0" wp14:anchorId="2C443BE3" wp14:editId="50BA4E0D">
                  <wp:extent cx="944435" cy="1430686"/>
                  <wp:effectExtent l="0" t="0" r="8255" b="0"/>
                  <wp:docPr id="100" name="Picture 100" descr="Rumaysa: A Fairytale: 1 (Rumaysa, 1) : Hafiza, Radiya, Touny, Rhaida El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maysa: A Fairytale: 1 (Rumaysa, 1) : Hafiza, Radiya, Touny, Rhaida El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25" cy="144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CE627F" w:rsidRPr="00CF62ED" w:rsidRDefault="00CE627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noProof/>
              </w:rPr>
              <w:drawing>
                <wp:inline distT="0" distB="0" distL="0" distR="0" wp14:anchorId="32F8326E" wp14:editId="76B36A5E">
                  <wp:extent cx="1032038" cy="1623695"/>
                  <wp:effectExtent l="0" t="0" r="0" b="0"/>
                  <wp:docPr id="102" name="Picture 102" descr="Children of the Benin Kingdom : Dinah Orji, Sonya McGilchrist, Natalie  Coop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ildren of the Benin Kingdom : Dinah Orji, Sonya McGilchrist, Natalie  Coop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913" cy="162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CE627F" w:rsidRPr="00CF62ED" w:rsidRDefault="00CE627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noProof/>
              </w:rPr>
              <w:drawing>
                <wp:inline distT="0" distB="0" distL="0" distR="0" wp14:anchorId="263C489D" wp14:editId="71BA8487">
                  <wp:extent cx="1045029" cy="1593288"/>
                  <wp:effectExtent l="0" t="0" r="3175" b="6985"/>
                  <wp:docPr id="104" name="Picture 104" descr="Journey to Jo&amp;#39;burg (Essential Modern Classics) (HarperCollins Children’s Modern Classic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ourney to Jo&amp;#39;burg (Essential Modern Classics) (HarperCollins Children’s Modern Classic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131" cy="161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shd w:val="clear" w:color="auto" w:fill="CCFFCC"/>
            <w:vAlign w:val="center"/>
          </w:tcPr>
          <w:p w:rsidR="00CE627F" w:rsidRPr="00CF62ED" w:rsidRDefault="00CE627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noProof/>
              </w:rPr>
              <w:drawing>
                <wp:inline distT="0" distB="0" distL="0" distR="0" wp14:anchorId="5B16BC37" wp14:editId="123F622D">
                  <wp:extent cx="1132765" cy="1733877"/>
                  <wp:effectExtent l="0" t="0" r="0" b="0"/>
                  <wp:docPr id="103" name="Picture 103" descr="High-Rise Mystery (The High-rise Mysteries): 1 (A High-Rise Mystery) :  Sharna Jackso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igh-Rise Mystery (The High-rise Mysteries): 1 (A High-Rise Mystery) :  Sharna Jackso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7" cy="174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1D3" w:rsidRPr="00CF62ED" w:rsidTr="005722CF">
        <w:trPr>
          <w:trHeight w:val="829"/>
        </w:trPr>
        <w:tc>
          <w:tcPr>
            <w:tcW w:w="1419" w:type="dxa"/>
            <w:shd w:val="clear" w:color="auto" w:fill="009900"/>
            <w:vAlign w:val="center"/>
          </w:tcPr>
          <w:p w:rsidR="005722CF" w:rsidRDefault="005722CF" w:rsidP="005722C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lastRenderedPageBreak/>
              <w:t>E</w:t>
            </w:r>
            <w:r>
              <w:rPr>
                <w:rFonts w:ascii="Century Gothic" w:hAnsi="Century Gothic"/>
                <w:b/>
                <w:color w:val="FFFFFF" w:themeColor="background1"/>
              </w:rPr>
              <w:t>NGLISH</w:t>
            </w:r>
          </w:p>
          <w:p w:rsidR="00C761D3" w:rsidRPr="00CF62ED" w:rsidRDefault="005722CF" w:rsidP="005722CF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Spelling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C761D3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Verb Prefixes</w:t>
            </w:r>
          </w:p>
          <w:p w:rsidR="005722CF" w:rsidRPr="00CF62ED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 xml:space="preserve">Suffixes: </w:t>
            </w:r>
            <w:r w:rsidRPr="005722CF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ate, ify, ise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CD64EE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/ee/ spelt /ei/</w:t>
            </w:r>
          </w:p>
          <w:p w:rsidR="005722CF" w:rsidRPr="00CF62ED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cious / tious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CD64EE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/shul/</w:t>
            </w:r>
          </w:p>
          <w:p w:rsidR="005722CF" w:rsidRPr="00CF62ED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Homophones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CD64EE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ance / ancy</w:t>
            </w:r>
          </w:p>
          <w:p w:rsidR="005722CF" w:rsidRPr="00CF62ED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ence / ency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CD64EE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able / ible</w:t>
            </w:r>
          </w:p>
          <w:p w:rsidR="005722CF" w:rsidRPr="00CF62ED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ably / ibly</w:t>
            </w:r>
          </w:p>
        </w:tc>
        <w:tc>
          <w:tcPr>
            <w:tcW w:w="2410" w:type="dxa"/>
            <w:gridSpan w:val="2"/>
            <w:shd w:val="clear" w:color="auto" w:fill="99FF99"/>
            <w:vAlign w:val="center"/>
          </w:tcPr>
          <w:p w:rsidR="005D26AD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Suffixes</w:t>
            </w:r>
          </w:p>
          <w:p w:rsidR="005D26AD" w:rsidRPr="00CF62ED" w:rsidRDefault="005722C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Silent Letters</w:t>
            </w:r>
          </w:p>
        </w:tc>
      </w:tr>
      <w:tr w:rsidR="0030464B" w:rsidRPr="00CF62ED" w:rsidTr="00B32A4F">
        <w:trPr>
          <w:trHeight w:val="1975"/>
        </w:trPr>
        <w:tc>
          <w:tcPr>
            <w:tcW w:w="1419" w:type="dxa"/>
            <w:shd w:val="clear" w:color="auto" w:fill="009900"/>
            <w:vAlign w:val="center"/>
          </w:tcPr>
          <w:p w:rsidR="00D069FA" w:rsidRPr="00CF62ED" w:rsidRDefault="00D069FA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t>M</w:t>
            </w:r>
            <w:r w:rsidR="005722CF">
              <w:rPr>
                <w:rFonts w:ascii="Century Gothic" w:hAnsi="Century Gothic"/>
                <w:b/>
                <w:color w:val="FFFFFF" w:themeColor="background1"/>
              </w:rPr>
              <w:t>ATHS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452B59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Place Value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462046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Addition and Subtraction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462046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Multiplication and Division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D069FA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Fractions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462046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Multiplication and Division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D069FA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Fractions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462046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Decimals and Percentages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D069FA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Decimals and Percentages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462046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Perimeter and Area</w:t>
            </w:r>
          </w:p>
          <w:p w:rsidR="00462046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Statistics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D069FA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Shape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462046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Position and Direction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462046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Decimals</w:t>
            </w:r>
          </w:p>
          <w:p w:rsidR="00462046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</w:tc>
        <w:tc>
          <w:tcPr>
            <w:tcW w:w="2410" w:type="dxa"/>
            <w:gridSpan w:val="2"/>
            <w:shd w:val="clear" w:color="auto" w:fill="CCFFCC"/>
            <w:vAlign w:val="center"/>
          </w:tcPr>
          <w:p w:rsidR="00D069FA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Decimals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462046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Negative Numbers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462046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Converting Units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</w:p>
          <w:p w:rsidR="00462046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Volume</w:t>
            </w:r>
          </w:p>
        </w:tc>
      </w:tr>
      <w:tr w:rsidR="00CC2667" w:rsidRPr="00CF62ED" w:rsidTr="00B32A4F">
        <w:trPr>
          <w:trHeight w:val="620"/>
        </w:trPr>
        <w:tc>
          <w:tcPr>
            <w:tcW w:w="1419" w:type="dxa"/>
            <w:shd w:val="clear" w:color="auto" w:fill="009900"/>
            <w:vAlign w:val="center"/>
          </w:tcPr>
          <w:p w:rsidR="00CC2667" w:rsidRPr="00CF62ED" w:rsidRDefault="005722C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SCIENCE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CC2667" w:rsidRPr="00CF62ED" w:rsidRDefault="00CC2667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Mixtures and separation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CC2667" w:rsidRPr="00CF62ED" w:rsidRDefault="00CC2667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Properties and changes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CC2667" w:rsidRPr="00CF62ED" w:rsidRDefault="00CC2667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Earth and Space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CC2667" w:rsidRPr="00CF62ED" w:rsidRDefault="00CC2667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Life cycles and reproduction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CC2667" w:rsidRPr="00CF62ED" w:rsidRDefault="00CC2667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Imbalanced forces</w:t>
            </w:r>
          </w:p>
        </w:tc>
        <w:tc>
          <w:tcPr>
            <w:tcW w:w="993" w:type="dxa"/>
            <w:shd w:val="clear" w:color="auto" w:fill="99FF99"/>
            <w:vAlign w:val="center"/>
          </w:tcPr>
          <w:p w:rsidR="00CC2667" w:rsidRPr="00B32A4F" w:rsidRDefault="00CC2667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sz w:val="20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color w:val="000000" w:themeColor="text1"/>
                <w:kern w:val="28"/>
                <w:sz w:val="20"/>
                <w:lang w:eastAsia="en-GB"/>
                <w14:cntxtAlts/>
              </w:rPr>
              <w:t>Human timeline</w:t>
            </w:r>
          </w:p>
        </w:tc>
        <w:tc>
          <w:tcPr>
            <w:tcW w:w="1417" w:type="dxa"/>
            <w:shd w:val="clear" w:color="auto" w:fill="99FF99"/>
            <w:vAlign w:val="center"/>
          </w:tcPr>
          <w:p w:rsidR="00CC2667" w:rsidRPr="00B32A4F" w:rsidRDefault="00CC2667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sz w:val="20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color w:val="000000" w:themeColor="text1"/>
                <w:kern w:val="28"/>
                <w:sz w:val="20"/>
                <w:lang w:eastAsia="en-GB"/>
                <w14:cntxtAlts/>
              </w:rPr>
              <w:t>Making connection</w:t>
            </w:r>
          </w:p>
        </w:tc>
      </w:tr>
      <w:tr w:rsidR="00462046" w:rsidRPr="00CF62ED" w:rsidTr="00B32A4F">
        <w:trPr>
          <w:trHeight w:val="1335"/>
        </w:trPr>
        <w:tc>
          <w:tcPr>
            <w:tcW w:w="1419" w:type="dxa"/>
            <w:shd w:val="clear" w:color="auto" w:fill="009900"/>
            <w:vAlign w:val="center"/>
          </w:tcPr>
          <w:p w:rsidR="00462046" w:rsidRPr="00CF62ED" w:rsidRDefault="00462046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722CF">
              <w:rPr>
                <w:rFonts w:ascii="Century Gothic" w:hAnsi="Century Gothic"/>
                <w:b/>
                <w:color w:val="FFFFFF" w:themeColor="background1"/>
                <w:sz w:val="20"/>
              </w:rPr>
              <w:t>H</w:t>
            </w:r>
            <w:r w:rsidR="005722CF" w:rsidRPr="005722CF">
              <w:rPr>
                <w:rFonts w:ascii="Century Gothic" w:hAnsi="Century Gothic"/>
                <w:b/>
                <w:color w:val="FFFFFF" w:themeColor="background1"/>
                <w:sz w:val="20"/>
              </w:rPr>
              <w:t>UMANITIES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D192E" w:rsidRPr="00B32A4F" w:rsidRDefault="00BD192E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Geography:</w:t>
            </w:r>
          </w:p>
          <w:p w:rsidR="00462046" w:rsidRPr="00CF62ED" w:rsidRDefault="00BD192E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Local Environment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62046" w:rsidRPr="00B32A4F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History:</w:t>
            </w:r>
          </w:p>
          <w:p w:rsidR="00462046" w:rsidRPr="00CF62ED" w:rsidRDefault="000E152B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Anglo-Saxons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62046" w:rsidRPr="00B32A4F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History:</w:t>
            </w:r>
          </w:p>
          <w:p w:rsidR="00462046" w:rsidRPr="00CF62ED" w:rsidRDefault="000E152B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Vikings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BD192E" w:rsidRPr="00B32A4F" w:rsidRDefault="00BD192E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Geography:</w:t>
            </w:r>
          </w:p>
          <w:p w:rsidR="00462046" w:rsidRPr="00CF62ED" w:rsidRDefault="00BD192E" w:rsidP="00CF62ED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Europe – The Alps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462046" w:rsidRPr="00B32A4F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History:</w:t>
            </w:r>
          </w:p>
          <w:p w:rsidR="00462046" w:rsidRPr="00CF62ED" w:rsidRDefault="00462046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Journeys- why do people go on journeys?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BD192E" w:rsidRPr="00B32A4F" w:rsidRDefault="00BD192E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Geography:</w:t>
            </w:r>
          </w:p>
          <w:p w:rsidR="00462046" w:rsidRPr="00CF62ED" w:rsidRDefault="00BD192E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Journeys- Trade</w:t>
            </w:r>
          </w:p>
        </w:tc>
      </w:tr>
      <w:tr w:rsidR="00B40E8C" w:rsidRPr="00CF62ED" w:rsidTr="00CF62ED">
        <w:tc>
          <w:tcPr>
            <w:tcW w:w="1419" w:type="dxa"/>
            <w:shd w:val="clear" w:color="auto" w:fill="009900"/>
            <w:vAlign w:val="center"/>
          </w:tcPr>
          <w:p w:rsidR="00B40E8C" w:rsidRPr="00CF62ED" w:rsidRDefault="00B40E8C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t>A</w:t>
            </w:r>
            <w:r w:rsidR="005722CF">
              <w:rPr>
                <w:rFonts w:ascii="Century Gothic" w:hAnsi="Century Gothic"/>
                <w:b/>
                <w:color w:val="FFFFFF" w:themeColor="background1"/>
              </w:rPr>
              <w:t>RT</w:t>
            </w:r>
            <w:r w:rsidR="00BD192E" w:rsidRPr="00CF62ED">
              <w:rPr>
                <w:rFonts w:ascii="Century Gothic" w:hAnsi="Century Gothic"/>
                <w:b/>
                <w:color w:val="FFFFFF" w:themeColor="background1"/>
              </w:rPr>
              <w:t xml:space="preserve"> / DT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B40E8C" w:rsidRPr="00B32A4F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ART:</w:t>
            </w:r>
          </w:p>
          <w:p w:rsidR="00B32A4F" w:rsidRPr="00CF62ED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Craft &amp; Design - Architecture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32A4F" w:rsidRPr="00B32A4F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A</w:t>
            </w:r>
            <w:r w:rsidR="00B32A4F"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RT:</w:t>
            </w:r>
          </w:p>
          <w:p w:rsidR="00B40E8C" w:rsidRPr="00CF62ED" w:rsidRDefault="00A6640D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Painting &amp; Mixed Media</w:t>
            </w:r>
            <w:r w:rsidR="00B32A4F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 xml:space="preserve"> - Portraits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40E8C" w:rsidRDefault="00BD192E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DT:</w:t>
            </w: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 xml:space="preserve"> </w:t>
            </w:r>
          </w:p>
          <w:p w:rsidR="00B32A4F" w:rsidRPr="00B32A4F" w:rsidRDefault="00B32A4F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Space Mechanisms – Pop-Up Books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32A4F" w:rsidRDefault="00B32A4F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DT:</w:t>
            </w: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 xml:space="preserve"> </w:t>
            </w:r>
          </w:p>
          <w:p w:rsidR="00B40E8C" w:rsidRPr="00CF62ED" w:rsidRDefault="00B32A4F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Digital World – Microbit Monitoring Devices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B32A4F" w:rsidRDefault="00B32A4F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DT:</w:t>
            </w: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 xml:space="preserve"> </w:t>
            </w:r>
          </w:p>
          <w:p w:rsidR="00B40E8C" w:rsidRPr="00CF62ED" w:rsidRDefault="00B32A4F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Structures - Bridges</w:t>
            </w:r>
          </w:p>
        </w:tc>
        <w:tc>
          <w:tcPr>
            <w:tcW w:w="2410" w:type="dxa"/>
            <w:gridSpan w:val="2"/>
            <w:shd w:val="clear" w:color="auto" w:fill="99FF99"/>
            <w:vAlign w:val="center"/>
          </w:tcPr>
          <w:p w:rsidR="00B32A4F" w:rsidRPr="00B32A4F" w:rsidRDefault="00B32A4F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</w:pPr>
            <w:r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ART</w:t>
            </w:r>
            <w:r w:rsidR="00B40E8C" w:rsidRPr="00B32A4F">
              <w:rPr>
                <w:rFonts w:ascii="Century Gothic" w:eastAsia="Times New Roman" w:hAnsi="Century Gothic" w:cs="Calibri"/>
                <w:b/>
                <w:color w:val="000000" w:themeColor="text1"/>
                <w:kern w:val="28"/>
                <w:lang w:eastAsia="en-GB"/>
                <w14:cntxtAlts/>
              </w:rPr>
              <w:t>:</w:t>
            </w:r>
          </w:p>
          <w:p w:rsidR="00B40E8C" w:rsidRPr="00CF62ED" w:rsidRDefault="00A6640D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Sculpture &amp; 3D</w:t>
            </w:r>
            <w:r w:rsidR="00B32A4F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 xml:space="preserve"> -</w:t>
            </w: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Interactive Installation</w:t>
            </w:r>
          </w:p>
        </w:tc>
      </w:tr>
      <w:tr w:rsidR="00B40E8C" w:rsidRPr="00CF62ED" w:rsidTr="00CF62ED">
        <w:trPr>
          <w:trHeight w:val="590"/>
        </w:trPr>
        <w:tc>
          <w:tcPr>
            <w:tcW w:w="1419" w:type="dxa"/>
            <w:shd w:val="clear" w:color="auto" w:fill="009900"/>
            <w:vAlign w:val="center"/>
          </w:tcPr>
          <w:p w:rsidR="00B40E8C" w:rsidRPr="00CF62ED" w:rsidRDefault="00B40E8C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722CF">
              <w:rPr>
                <w:rFonts w:ascii="Century Gothic" w:hAnsi="Century Gothic"/>
                <w:b/>
                <w:color w:val="FFFFFF" w:themeColor="background1"/>
                <w:sz w:val="20"/>
              </w:rPr>
              <w:t>C</w:t>
            </w:r>
            <w:r w:rsidR="005722CF" w:rsidRPr="005722CF">
              <w:rPr>
                <w:rFonts w:ascii="Century Gothic" w:hAnsi="Century Gothic"/>
                <w:b/>
                <w:color w:val="FFFFFF" w:themeColor="background1"/>
                <w:sz w:val="20"/>
              </w:rPr>
              <w:t>OMPUTING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B40E8C" w:rsidRPr="00CF62ED" w:rsidRDefault="00B40E8C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Sharing Information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B40E8C" w:rsidRPr="00CF62ED" w:rsidRDefault="00A6640D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Selection in Quizzes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B40E8C" w:rsidRPr="00CF62ED" w:rsidRDefault="00B40E8C" w:rsidP="00CF62ED">
            <w:pPr>
              <w:pStyle w:val="NoSpacing"/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Selection in physical computing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B40E8C" w:rsidRPr="00CF62ED" w:rsidRDefault="00A6640D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Vector Drawings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B40E8C" w:rsidRPr="00CF62ED" w:rsidRDefault="00A6640D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Flat-File Databases</w:t>
            </w:r>
          </w:p>
        </w:tc>
        <w:tc>
          <w:tcPr>
            <w:tcW w:w="2410" w:type="dxa"/>
            <w:gridSpan w:val="2"/>
            <w:shd w:val="clear" w:color="auto" w:fill="CCFFCC"/>
            <w:vAlign w:val="center"/>
          </w:tcPr>
          <w:p w:rsidR="00B40E8C" w:rsidRPr="00CF62ED" w:rsidRDefault="00A6640D" w:rsidP="00B32A4F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Video Editing</w:t>
            </w:r>
          </w:p>
        </w:tc>
      </w:tr>
      <w:tr w:rsidR="00B40E8C" w:rsidRPr="00CF62ED" w:rsidTr="00A6640D">
        <w:trPr>
          <w:trHeight w:val="603"/>
        </w:trPr>
        <w:tc>
          <w:tcPr>
            <w:tcW w:w="1419" w:type="dxa"/>
            <w:shd w:val="clear" w:color="auto" w:fill="009900"/>
            <w:vAlign w:val="center"/>
          </w:tcPr>
          <w:p w:rsidR="00B40E8C" w:rsidRPr="00CF62ED" w:rsidRDefault="005722C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MUSIC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Drumming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Drumming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Drumming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Drumming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Drumming</w:t>
            </w:r>
          </w:p>
        </w:tc>
        <w:tc>
          <w:tcPr>
            <w:tcW w:w="2410" w:type="dxa"/>
            <w:gridSpan w:val="2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Drumming</w:t>
            </w:r>
          </w:p>
        </w:tc>
      </w:tr>
      <w:tr w:rsidR="00B40E8C" w:rsidRPr="00CF62ED" w:rsidTr="00B32A4F">
        <w:trPr>
          <w:trHeight w:val="788"/>
        </w:trPr>
        <w:tc>
          <w:tcPr>
            <w:tcW w:w="1419" w:type="dxa"/>
            <w:shd w:val="clear" w:color="auto" w:fill="009900"/>
            <w:vAlign w:val="center"/>
          </w:tcPr>
          <w:p w:rsidR="00B40E8C" w:rsidRPr="00CF62ED" w:rsidRDefault="005722CF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SPANISH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Los Instrumentos</w:t>
            </w:r>
          </w:p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(</w:t>
            </w:r>
            <w:r w:rsidR="00A6640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Instruments</w:t>
            </w: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La Familia</w:t>
            </w:r>
          </w:p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(</w:t>
            </w:r>
            <w:r w:rsidR="00A6640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T</w:t>
            </w: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he family)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Mi Clase</w:t>
            </w:r>
          </w:p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(In the classroom)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proofErr w:type="spellStart"/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Qué</w:t>
            </w:r>
            <w:proofErr w:type="spellEnd"/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 xml:space="preserve"> Fecha Es Hoy?</w:t>
            </w:r>
          </w:p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(What is the date?)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La Ropa</w:t>
            </w:r>
          </w:p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(Clothes)</w:t>
            </w:r>
          </w:p>
        </w:tc>
        <w:tc>
          <w:tcPr>
            <w:tcW w:w="2410" w:type="dxa"/>
            <w:gridSpan w:val="2"/>
            <w:shd w:val="clear" w:color="auto" w:fill="CCFFCC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R</w:t>
            </w:r>
            <w:r w:rsidR="00A6640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ECAP</w:t>
            </w:r>
          </w:p>
        </w:tc>
      </w:tr>
      <w:tr w:rsidR="00B40E8C" w:rsidRPr="00CF62ED" w:rsidTr="00A6640D">
        <w:trPr>
          <w:trHeight w:val="521"/>
        </w:trPr>
        <w:tc>
          <w:tcPr>
            <w:tcW w:w="1419" w:type="dxa"/>
            <w:shd w:val="clear" w:color="auto" w:fill="009900"/>
            <w:vAlign w:val="center"/>
          </w:tcPr>
          <w:p w:rsidR="00B40E8C" w:rsidRPr="00CF62ED" w:rsidRDefault="00B40E8C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t>PE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Basketball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Dance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Gymnastics</w:t>
            </w:r>
          </w:p>
        </w:tc>
        <w:tc>
          <w:tcPr>
            <w:tcW w:w="2410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Tag Rugby</w:t>
            </w:r>
          </w:p>
        </w:tc>
        <w:tc>
          <w:tcPr>
            <w:tcW w:w="2409" w:type="dxa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Rounders</w:t>
            </w:r>
          </w:p>
        </w:tc>
        <w:tc>
          <w:tcPr>
            <w:tcW w:w="2410" w:type="dxa"/>
            <w:gridSpan w:val="2"/>
            <w:shd w:val="clear" w:color="auto" w:fill="99FF99"/>
            <w:vAlign w:val="center"/>
          </w:tcPr>
          <w:p w:rsidR="00B40E8C" w:rsidRPr="00CF62ED" w:rsidRDefault="00B40E8C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Athletics</w:t>
            </w:r>
          </w:p>
        </w:tc>
      </w:tr>
      <w:tr w:rsidR="00A6640D" w:rsidRPr="00CF62ED" w:rsidTr="008B48E9">
        <w:trPr>
          <w:trHeight w:val="1421"/>
        </w:trPr>
        <w:tc>
          <w:tcPr>
            <w:tcW w:w="1419" w:type="dxa"/>
            <w:shd w:val="clear" w:color="auto" w:fill="009900"/>
            <w:vAlign w:val="center"/>
          </w:tcPr>
          <w:p w:rsidR="00A6640D" w:rsidRPr="00CF62ED" w:rsidRDefault="00A6640D" w:rsidP="00CF62E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F62ED">
              <w:rPr>
                <w:rFonts w:ascii="Century Gothic" w:hAnsi="Century Gothic"/>
                <w:b/>
                <w:color w:val="FFFFFF" w:themeColor="background1"/>
              </w:rPr>
              <w:t>PSHE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A6640D" w:rsidRPr="00CF62ED" w:rsidRDefault="00A6640D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Personal Relationships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A6640D" w:rsidRPr="00CF62ED" w:rsidRDefault="00A6640D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Valuing differences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A6640D" w:rsidRPr="00CF62ED" w:rsidRDefault="00A6640D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Keeping Safe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A6640D" w:rsidRPr="00CF62ED" w:rsidRDefault="00A6640D" w:rsidP="00CF62ED">
            <w:pPr>
              <w:widowControl w:val="0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Living in the Wider World</w:t>
            </w:r>
          </w:p>
        </w:tc>
        <w:tc>
          <w:tcPr>
            <w:tcW w:w="4819" w:type="dxa"/>
            <w:gridSpan w:val="3"/>
            <w:shd w:val="clear" w:color="auto" w:fill="CCFFCC"/>
            <w:vAlign w:val="center"/>
          </w:tcPr>
          <w:p w:rsidR="00A6640D" w:rsidRPr="00CF62ED" w:rsidRDefault="00A6640D" w:rsidP="00A6640D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Me, My Body, My Health</w:t>
            </w:r>
          </w:p>
          <w:p w:rsidR="00A6640D" w:rsidRPr="00CF62ED" w:rsidRDefault="00A6640D" w:rsidP="00A6640D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Emotional Well-Being</w:t>
            </w:r>
          </w:p>
          <w:p w:rsidR="00A6640D" w:rsidRPr="00CF62ED" w:rsidRDefault="00A6640D" w:rsidP="00A6640D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</w:pPr>
            <w:r w:rsidRPr="00CF62ED">
              <w:rPr>
                <w:rFonts w:ascii="Century Gothic" w:eastAsia="Times New Roman" w:hAnsi="Century Gothic" w:cs="Calibri"/>
                <w:color w:val="000000" w:themeColor="text1"/>
                <w:kern w:val="28"/>
                <w:lang w:eastAsia="en-GB"/>
                <w14:cntxtAlts/>
              </w:rPr>
              <w:t>Life Cycles</w:t>
            </w:r>
          </w:p>
        </w:tc>
      </w:tr>
    </w:tbl>
    <w:p w:rsidR="00D069FA" w:rsidRDefault="00D069FA" w:rsidP="00CF62ED">
      <w:pPr>
        <w:jc w:val="center"/>
      </w:pPr>
    </w:p>
    <w:sectPr w:rsidR="00D069FA" w:rsidSect="00C761D3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FA"/>
    <w:rsid w:val="000E152B"/>
    <w:rsid w:val="000E5FF7"/>
    <w:rsid w:val="001A6016"/>
    <w:rsid w:val="00203D43"/>
    <w:rsid w:val="00234291"/>
    <w:rsid w:val="0030464B"/>
    <w:rsid w:val="00452B59"/>
    <w:rsid w:val="00462046"/>
    <w:rsid w:val="004E3CD0"/>
    <w:rsid w:val="005722CF"/>
    <w:rsid w:val="005D26AD"/>
    <w:rsid w:val="005F662C"/>
    <w:rsid w:val="00637091"/>
    <w:rsid w:val="00652DFE"/>
    <w:rsid w:val="007F6491"/>
    <w:rsid w:val="00941B9E"/>
    <w:rsid w:val="00980A20"/>
    <w:rsid w:val="009C7854"/>
    <w:rsid w:val="00A5296B"/>
    <w:rsid w:val="00A6640D"/>
    <w:rsid w:val="00B32A4F"/>
    <w:rsid w:val="00B40E8C"/>
    <w:rsid w:val="00BD192E"/>
    <w:rsid w:val="00C627C7"/>
    <w:rsid w:val="00C761D3"/>
    <w:rsid w:val="00CC2667"/>
    <w:rsid w:val="00CD64EE"/>
    <w:rsid w:val="00CE627F"/>
    <w:rsid w:val="00CF62ED"/>
    <w:rsid w:val="00D04C59"/>
    <w:rsid w:val="00D069FA"/>
    <w:rsid w:val="00D242B0"/>
    <w:rsid w:val="00D37443"/>
    <w:rsid w:val="00D51368"/>
    <w:rsid w:val="00D76E7C"/>
    <w:rsid w:val="00F177AC"/>
    <w:rsid w:val="00F357ED"/>
    <w:rsid w:val="00F7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56A6"/>
  <w15:chartTrackingRefBased/>
  <w15:docId w15:val="{B1FCF950-D55B-4D74-BEA6-742615A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52B59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en-GB"/>
    </w:rPr>
  </w:style>
  <w:style w:type="paragraph" w:styleId="NoSpacing">
    <w:name w:val="No Spacing"/>
    <w:uiPriority w:val="99"/>
    <w:qFormat/>
    <w:rsid w:val="00B40E8C"/>
    <w:pPr>
      <w:spacing w:after="0" w:line="240" w:lineRule="auto"/>
    </w:pPr>
  </w:style>
  <w:style w:type="paragraph" w:customStyle="1" w:styleId="Default">
    <w:name w:val="Default"/>
    <w:rsid w:val="00A6640D"/>
    <w:pPr>
      <w:autoSpaceDE w:val="0"/>
      <w:autoSpaceDN w:val="0"/>
      <w:adjustRightInd w:val="0"/>
      <w:spacing w:after="0" w:line="240" w:lineRule="auto"/>
    </w:pPr>
    <w:rPr>
      <w:rFonts w:ascii="Segoe UI" w:eastAsia="Arial Unicode MS" w:hAnsi="Segoe UI" w:cs="Segoe UI"/>
      <w:color w:val="000000"/>
      <w:sz w:val="24"/>
      <w:szCs w:val="24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OKane</dc:creator>
  <cp:keywords/>
  <dc:description/>
  <cp:lastModifiedBy>Jenna Burston</cp:lastModifiedBy>
  <cp:revision>2</cp:revision>
  <dcterms:created xsi:type="dcterms:W3CDTF">2025-08-11T13:08:00Z</dcterms:created>
  <dcterms:modified xsi:type="dcterms:W3CDTF">2025-08-11T13:08:00Z</dcterms:modified>
</cp:coreProperties>
</file>